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项目名称：南京市江宁医院无纸化病案系统建设项目</w:t>
      </w:r>
      <w:r/>
    </w:p>
    <w:p>
      <w:pPr>
        <w:ind w:left="0" w:right="0" w:firstLine="150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项目编号：JSZC-320115-NJZZ-G2026-0007</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采购人：南京市江宁医院</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03</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受南京市江宁医院（采购单位）委托，南京众智工程咨询有限公司（以下简称“招标代理机构”）就南京市江宁医院无纸化病案系统建设项目（项目名称）项目进行公开招标采购，欢迎符合条件的供应商投标。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1.项目编号：JSZC-320115-NJZZ-G2026-0007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2.项目名称：南京市江宁医院无纸化病案系统建设项目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3.预算金额：167万元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4.最高限价：本项目最高限价166.4万元。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项目包括增加可信电子病案管理系统、OFD电子文档管理系统、单位证书、高拍仪。以实现可信电子病案的安全管理，从而优化医院病案管理流程，实现电子病案的合法可信性。最终实现有法律基础的、高效易用的、形成独立完整的、脱离临床系统的电子病案归档系统。（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6.合同履行期限：交货期为合同签订后20天内，质保期为验收合格后3年。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（二）落实政府采购政策需满足的资格要求：（如属于专门面向中小企业采购的项目，供应商应为中小微企业、监狱企业、残疾人福利性单位）：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1.提交投标文件截止时间、开标时间：2026年04月07日14时30分（北京时间）。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w:t>
      </w:r>
      <w:r>
        <w:rPr>
          <w:rFonts w:ascii="SimSun" w:hAnsi="SimSun" w:eastAsia="SimSun" w:cs="SimSun"/>
          <w:color w:val="000000"/>
          <w:sz w:val="24"/>
        </w:rPr>
        <w:t xml:space="preserve">业为：工业。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173"/>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8.报价响应人应充分考虑网络环境、网络带宽等因素可能对投标产生的影响，如因投标人自身原因造成的电子投标文件上传不成功的，做无效响应文件处理。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名称：南京市江宁医院</w:t>
      </w:r>
      <w:r>
        <w:rPr>
          <w:rFonts w:ascii="SimSun" w:hAnsi="SimSun" w:eastAsia="SimSun" w:cs="SimSun"/>
          <w:color w:val="0000ff"/>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地址：南京市江宁区湖山路169号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SimSun" w:hAnsi="SimSun" w:eastAsia="SimSun" w:cs="SimSun"/>
          <w:color w:val="000000"/>
          <w:sz w:val="24"/>
          <w:u w:val="none"/>
        </w:rPr>
        <w:t xml:space="preserve">025</w:t>
      </w:r>
      <w:r>
        <w:rPr>
          <w:rFonts w:ascii="SimSun" w:hAnsi="SimSun" w:eastAsia="SimSun" w:cs="SimSun"/>
          <w:color w:val="000000"/>
          <w:sz w:val="24"/>
        </w:rPr>
        <w:t xml:space="preserve">-52087739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联系方式：谭工 025-52896520-20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w:t>
      </w:r>
      <w:r>
        <w:rPr>
          <w:rFonts w:ascii="SimSun" w:hAnsi="SimSun" w:eastAsia="SimSun" w:cs="SimSun"/>
          <w:b/>
          <w:color w:val="000000"/>
          <w:sz w:val="28"/>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w:t>
      </w:r>
      <w:r>
        <w:rPr>
          <w:rFonts w:ascii="SimSun" w:hAnsi="SimSun" w:eastAsia="SimSun" w:cs="SimSun"/>
          <w:b/>
          <w:color w:val="000000"/>
          <w:sz w:val="28"/>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4</w:t>
      </w:r>
      <w:r>
        <w:rPr>
          <w:rFonts w:ascii="SimSun" w:hAnsi="SimSun" w:eastAsia="SimSun" w:cs="SimSun"/>
          <w:b/>
          <w:color w:val="000000"/>
          <w:sz w:val="28"/>
        </w:rPr>
        <w:t xml:space="preserve">.投标费用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6</w:t>
      </w:r>
      <w:r>
        <w:rPr>
          <w:rFonts w:ascii="SimSun" w:hAnsi="SimSun" w:eastAsia="SimSun" w:cs="SimSun"/>
          <w:b/>
          <w:color w:val="000000"/>
          <w:sz w:val="28"/>
        </w:rPr>
        <w:t xml:space="preserve">.招标文件构成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7</w:t>
      </w:r>
      <w:r>
        <w:rPr>
          <w:rFonts w:ascii="SimSun" w:hAnsi="SimSun" w:eastAsia="SimSun" w:cs="SimSun"/>
          <w:b/>
          <w:color w:val="000000"/>
          <w:sz w:val="28"/>
        </w:rPr>
        <w:t xml:space="preserve">.招标文件的澄清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8</w:t>
      </w:r>
      <w:r>
        <w:rPr>
          <w:rFonts w:ascii="SimSun" w:hAnsi="SimSun" w:eastAsia="SimSun" w:cs="SimSun"/>
          <w:b/>
          <w:color w:val="000000"/>
          <w:sz w:val="28"/>
        </w:rPr>
        <w:t xml:space="preserve">.招标文件的修改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9</w:t>
      </w:r>
      <w:r>
        <w:rPr>
          <w:rFonts w:ascii="SimSun" w:hAnsi="SimSun" w:eastAsia="SimSun" w:cs="SimSun"/>
          <w:b/>
          <w:color w:val="000000"/>
          <w:sz w:val="28"/>
        </w:rPr>
        <w:t xml:space="preserve">.投标文件的语言及度量衡单位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10</w:t>
      </w:r>
      <w:r>
        <w:rPr>
          <w:rFonts w:ascii="SimSun" w:hAnsi="SimSun" w:eastAsia="SimSun" w:cs="SimSun"/>
          <w:b/>
          <w:color w:val="000000"/>
          <w:sz w:val="28"/>
        </w:rPr>
        <w:t xml:space="preserve">.投标文件构成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11</w:t>
      </w:r>
      <w:r>
        <w:rPr>
          <w:rFonts w:ascii="SimSun" w:hAnsi="SimSun" w:eastAsia="SimSun" w:cs="SimSun"/>
          <w:b/>
          <w:color w:val="000000"/>
          <w:sz w:val="28"/>
        </w:rPr>
        <w:t xml:space="preserve">.证明投标人及投标标的符合招标文件规定的文件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14</w:t>
      </w:r>
      <w:r>
        <w:rPr>
          <w:rFonts w:ascii="SimSun" w:hAnsi="SimSun" w:eastAsia="SimSun" w:cs="SimSun"/>
          <w:b/>
          <w:color w:val="000000"/>
          <w:sz w:val="28"/>
        </w:rPr>
        <w:t xml:space="preserve">.投标函和开标一览表及核心产品品牌一览表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17</w:t>
      </w:r>
      <w:r>
        <w:rPr>
          <w:rFonts w:ascii="SimSun" w:hAnsi="SimSun" w:eastAsia="SimSun" w:cs="SimSun"/>
          <w:b/>
          <w:color w:val="000000"/>
          <w:sz w:val="28"/>
        </w:rPr>
        <w:t xml:space="preserve">.投标文件的递交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w:t>
      </w:r>
      <w:r>
        <w:rPr>
          <w:rFonts w:ascii="SimSun" w:hAnsi="SimSun" w:eastAsia="SimSun" w:cs="SimSun"/>
          <w:b/>
          <w:color w:val="000000"/>
          <w:sz w:val="28"/>
        </w:rPr>
        <w:t xml:space="preserve">8.投标文件的拒收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w:t>
      </w:r>
      <w:r>
        <w:rPr>
          <w:rFonts w:ascii="SimSun" w:hAnsi="SimSun" w:eastAsia="SimSun" w:cs="SimSun"/>
          <w:b/>
          <w:color w:val="000000"/>
          <w:sz w:val="28"/>
        </w:rPr>
        <w:t xml:space="preserve">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4.投标文件的审查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十、其他</w:t>
      </w:r>
      <w:r/>
    </w:p>
    <w:p>
      <w:pPr>
        <w:ind w:left="0" w:right="0" w:firstLine="56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44.代理服务费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本次采购的代理服务费由成交供应商承担；参照《江苏省政府采购代理服务收费指导意见》苏政采协（2024）20号文招标收费基准费率计算。开具增值税普通发票。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中标供应商向采购代理机构支付所有费用后到采购代理机构领取中标通知书。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政府采购合同（货物）</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甲、乙双方根据南京众智工程咨询有限公司组织的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本合同金额为（大写）：____________________圆（____________________元）人民币。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495"/>
        <w:gridCol w:w="496"/>
        <w:gridCol w:w="496"/>
        <w:gridCol w:w="496"/>
        <w:gridCol w:w="986"/>
        <w:gridCol w:w="3934"/>
        <w:gridCol w:w="9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备注：以上价格含包装、装卸、运输、保险、安装、税费等所有费用。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乙方应按招标文件规定的时间向甲方提供使用货物(包含与货物相关的服务)的有关技术资料。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乙方保证所供产品、服务质量合格，不得弄虚作假、不得提供假冒伪劣产品、不合格服务或任意提供合同（协议）外产品、服务。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乙方向甲方提供营业执照复印件、信用报告、个人授权书、质量承诺书等相关证件，并加盖公章。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付款方式：自本合同签订之日起15日内,乙方出具全额发票，甲方向乙方支付合同额的30%作为预付款；项目验收合格后凭验收单、收据和合同复印件15日内，甲方向乙方支付合同额的60%；项目整体验收合格后满12个月的15日内，甲方向乙方支付合同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十、质量保修范围和保修期及售后服务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如有必要，甲方可邀请参加本项目投标的其他投标人或第三方专业机构及专家参与验收，相关意见将作为验收结论的参考。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十二、货物的包装、发运及运输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如遇招标/采购文件及合同未约定事项，双方可友好协商签订补充协议。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项目属性：货物类项目</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着医疗信息化技术的不断发展，电子病案无纸化管理已经是当前电子病案管理发展的必然趋势。传统的医疗病案是通过纸质打印来实现病案的应用和管理，导致了医疗机构病案大量存储，医疗信息数据难以有效利用的局面。因此，实现病案的无纸化管理是势在必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实现全院无纸化的目标，保障医院电子病历、HIS、LIS、PACS等系统的业务信息安全，实现病案报告的无纸化归档管理，依据《中华人民共和国电子签名法》、《卫生系统电子认证服务管理办法》、《电子病历应用管理规范》及相关标准规范要求，建立无纸化病案管理系统，保证电子病历从生成到最终归档全过程的真实、合法、有效性。通过无纸化归档系统的部署，能够取消纸质病案的保存与打印，实现病案信息资源的有效利用和永久保存，构建医院完整的电子病案信息库，以实现病案存储数字化、病案检索网络化、病案管理信息化的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（二）项目建设遵循标准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遵循国家、行业及地方现行的规范和标准。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（三）项目建设目标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现医院内医院信息系统（HIS）、实验室信息系统（LIS）、医学影像储备与传输系统（PACS）、手术与麻醉信息系统、电子病历系统（EMR）、护理系统、病理系统、康复系统、重症系统等业务信息系统的电子报告集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2.在业务系统电子报告集成的基础上，建立了“电子病案归档系统”为中心的病案管理。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3.将电子病历数据归档整合为电子病案，形成独立管理的电子病案库，并针对医院所有应用场景进行流程优化。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4.结合CA密码技术基础体系，实现OFD版式文件存储及利用，确保归档病案的存储安全，数据合法可靠。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5.满足电子病历新标准4级、5级、6级评审标准，包括但不限于OFD应用要求的电子病案OFD应用系统，支持电子病案OFD格式转换、OFD签章、OFD存储以及OFD浏览、打印、数据交换的多场景利用。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6.支持国产系统、数据库及软件环境部署，满足数据安全及供应链安全要求，确保核心技术自主可控，保障业务连续性。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（四）项目建设内容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医院无纸化病案全流程管理系统，实现各类临床业务数据的标准化、可信化、规范化归档管理，并结合CA认证技术、OFD版式化转换技术、数字水印技术等以实现可信电子病案的安全管理，从而优化医院病案管理流程，实现电子病案的合法可信性。最终实现有法律基础的、高效易用的、形成独立完整的、脱离临床系统的无纸化病案全流程管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（五）项目建设要求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1.可信病案管理系统建设要求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根据南京市江宁医院对可信病案管理的实际需求和发展需求，提出切实可行的解决方案，保障电子病历归档管理的规范性、可信性。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具体满足以下技术要求：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（1）依据可信病案管理系统的建设目标，提出科学合理、切实可行，并具有先进性、前瞻性的解决方案。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（2）所提供的应用系统应基于SOA架构，采用B/S或多层体系结构设计和开发，具有先进性、灵活性，方便维护和扩展。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（3）所提供的可信病案管理系统必须充分满足医院病案室的业务和管理需求。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（4）系统整体性能必须稳定、可靠、高效。客户端业务系统的响应时间不应超过3秒；对海量业务明细数据的操作比如存储、处理、传输、备份、迁移、加工、利用等，不能影响业务系统的正常运行。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（5）软件系统应体现出易学易用、界面简洁、风格一致的特点。提示清晰、逻辑性强，直观简洁、帮助信息丰富，保证操作人员以最快速度和最少的击键次数完成工作。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（6）生成OFD文件后需通过数字签名手段，保证版式文件的不可篡改、不可抵赖。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2.可信病案管理系统技术要求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医院对可信病案管理的实际需求和发展需求，提出切实可行的解决方案，系统需确保归档病案的合法、可信、安全处理，依托CA认证服务，可对病案数据提供全流程认证服务。另外系统需采用模块化设计，能够根据医院需求提供产品功能模块及业务流程组合方案。产品需满足以下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（1）数据采集：支持数据接口采集、虚拟打印中心、依托全流程数字认证服务，可做到病案可信采集、可信数据转换、可信数字加密和数据完整性校验。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（2）产品UI：系统提供灵活配置模板支持自定义扩展项，支持软件界面自定义设置，提供基于操作人员职责范围的个性化配置；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（3）病案查询：基于元数据处理，提供精确查询、复合条件查询、自定义查询等功能。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（4）示踪管理：提供病案全生命周期管理、病案时间轴显示、病案归档率统计、信息推送等功能。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（5）归档管理：提供归档病案的完整性校验、基于长期医嘱单的三单一致性校验功能，支持归档病案自动审核及人工审核，支持病案返修及召回修改功能。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（6）病案应用：提供病案查询、病案借阅、患者360视图、病案封存、病案导出、病案套餐打印等功能。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（7）安全处理：提供信息数据的安全存储与数据加密办法，签章规则管理，签名密钥管理。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（8）CA集成：提供数字认证集成服务，包括无纸化全流程CA认证集成、医护技签名集成、患者手签集成、OFD签章服务集成，提供源数据验签功能，包括CA签名验证、OFD签章验证、时间戳验证、OFD哈希值验证。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三、产品清单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2462"/>
        <w:gridCol w:w="513"/>
        <w:gridCol w:w="531"/>
        <w:gridCol w:w="1175"/>
        <w:gridCol w:w="1123"/>
        <w:gridCol w:w="1057"/>
        <w:gridCol w:w="1037"/>
        <w:gridCol w:w="784"/>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单价报价上限（元）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可信电子病案管理系统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OFD电子文档管理系统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3年单位证书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高拍仪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系统集成服务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四、拟采购标的需要满足的技术、商务要求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（一）技术要求</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可信电子病案管理系统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1.1无纸化病案采集模块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可通过接口或视图方式，支持集成医院信息系统（HIS）、实验室信息系统（LIS）、医学影像储备与传输系统（PACS）、手术与麻醉信息系统、电子病历系统（EMR）、护理系统、病理系统、康复系统、重症系统等，并自动化采集无纸化病案版式文件中电子签名数据流，上传XML格式的业务元数据等。</w:t>
      </w:r>
      <w:r>
        <w:rPr>
          <w:rFonts w:ascii="SimSun" w:hAnsi="SimSun" w:eastAsia="SimSun" w:cs="SimSun"/>
          <w:b/>
          <w:color w:val="000000"/>
          <w:sz w:val="21"/>
        </w:rPr>
        <w:t xml:space="preserve">（需提供以上内容的承诺函并加盖投标人公章，格式自拟）</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▲1.1.2提供通过接口或视图的方式，采集电子病案版式文件相关联的电子病历的电子签名数据（原文或原文杂凑值、签名值、时间戳值、证书）。（需提供功能截图证明并加盖投标人公章）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1.1.3提供对采集的电子签名校验功能，确保电子签名过程的真实、有效且数据未被篡改。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1.1.4将无纸化病案文件传输至归档系统时,依据归档系统中约束好的类别,将无纸化病案文件自动分类到对应类别中。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1.1.5接口采集中，通过接口响应即时反馈接口异常问题，便于快速发现问题，方便业务系统厂商对应调整。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1.1.6接口及视图采集日志详细记录，并提供可视化界面快速检索，定位接口问题，并对应处理。投标文件中提供功能截图证明。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1.1.7依据接口或视图信息，对业务系统进行配置，归档系统则依据配置的信息进行病案文件采集。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1.1.8针对异常病案，归档系统提供手动重采操作，方便业务系统厂商调整后即时重采。</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1.2运行病历数字化处理模块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1.2.1系统提供病案高拍功能，用户可以通过高拍仪对临床病历中无法无纸化的纸质病历进行拍摄处理，形成电子病案文件。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1.2.2针对高拍病案文件，进行病案归档目录分类。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1.2.3系统提供接口或视图方式从HIS系统采集住院患者数据，也支持手动录入患者信息。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1.2.4系统提供病案装箱功能，针对无法无纸化的纸质病案文件，进行装箱处理，记录装箱信息，方便后续快速检索纸质病案，支持单份病案多次装箱功能。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1.2.5数字化翻拍处理的病案，在归档环节进行标准版式文件转换，与无纸化病案形成统一存储格式。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1.2.6数字化翻拍处理病案，并入无纸化病案文件进行整合，进行一体化管理，便于归档和利用。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1.2.7提供分类目录的管理维护功能，可依据不同用户使用需要，配置不同分类方案，在数字化翻拍后选择对应方案进行分类处理。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1.3单机检查设备联机模块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根据医院关于专科设备联机需求，对接各类设备官方协议，按官方协议逐一进行接口定制解析开发，进行设备联机，实现各类专科检查设备接入医院内网，同时对接集成平台/HIS/体检系统接口，实现设备自动获取患者，完成检查后，实现生成的专科检查图文报告自动签名并自动上传归档至报告中心，方便健康管理中心和临床集中归档打印、统一浏览调阅，取代人工纸质发放归集报告，本项目支持提供两个点位单机设备虚拟打印系统服务。（需提供承诺函并加盖投标人公章，格式自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1.3.2支持对无对外接口的设备，可实现自动将患者信息逐项填写到检查设备软件的登记界面中，无需人工逐项输入患者信息，避免人工录入过程中可能出现的错别字、漏项等问题。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1.3.3支持对有对外接口的设备，将患者检查单信息自动更新至检查设备自带的第三方系统患者检查信息列表，包括不限于Worklist传输，数据库视图以及读取本地文件等方式。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1.3.4支持手工登记，手工登记患者基本信息和检查信息，以应对第三方系统异常和绿色通道等特殊情况。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1.3.5支持患者信息自动录入功能，以浮动窗口形式展示，不干扰用户正常业务操作。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支持使用编辑器撰写报告，编辑器应包括但不限于以下功能：文本样式设置（字体、大小、颜色等）、段落处理（对齐方式、行距、编号等）、插入功能（表格、图片、分页、分节、医学公式等）。（需提供功能截图证明并加盖投标人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 支持针对同一检查项目的不同报告类型，灵活设置报告识别规则，实现对不同样式报告的精准解析与报告合成处理。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1.3.8支持在检查报告中标定数据记录位置，根据标记位置提取相应数据，并与患者信息匹配，自动存储数据。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1.3.9支持查看检查报告的全景，展示检查开单、检查开始、检查完成、报告书写、报告审核等关键节点信息，呈现完整的检查流程。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▲1.3.10支持针对不同检查设备，用户均可通过表单录入模拟器录制自定义操作步骤，实现不同检查设备患者检查登记信息的自动填充，简化录入过程。（需提供功能截图证明并加盖投标人公章）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1.4采集病案回收模块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1.4.1归档系统在采集完病案文件后,用户进入病案回收界面预览病案文书内容进行确认回收。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1.4.2回收界面提供病案排序功能，在已完成自动分类的基础上，针对整份病案文书进行顺序微调。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1.4.3针对病案文件上传重复的情况，可直接操作文档删除，将多余病案文书删除。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1.4.4提供批量回收功能，用户可选择多份病案，一键回收。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1.4.5针对已经回收的病案，用户可操作取消回收，继续进行病案采集或核对。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1.5病案科室审核模块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1.5.1提供临床科室审核功能，支持相关医护人员对本人提交的病历进行自审核操作。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1.5.2提供完整病案的便捷浏览，方便科室人员确认病案是否完整、是否正确。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1.5.3回收界面提供病案排序功能，在已完成自动分类的基础上，针对整份病案文书进行顺序微调。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1.5.4针对病案文件上传重复的情况，可直接操作文档删除，将多余病案文书删除，并具备针对误删的回撤功能。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1.5.5科室审核提交时可标注病案的一些属性，比如是否包含纸质文档，方便提醒病案科人员进行对应处理。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1.5.6记录医生、护士审核的操作记录，包括操作时间、操作人、具体标注信息等。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1.6归档病案完整性校验模块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1.6.1采集接口或视图，设置归档清单，业务系统上传病案文件时，需同步上传归档清单，归档系统比对清单文件数量与实际上传数量是否一致。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1.6.2配置必归档清单，如所有住院病案均包含病案首页、体温单、住院证，可校验该报告是否存在。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1.6.3通过首页关键数据校验病案文档的完整性，如存在数据“转科科别”，证明患者发生转科，应该有转出记录、转入记录。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1.6.4通过视图方式采集HIS医嘱，并通过比对医嘱与业务系统上传的病案文件是否匹配。</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1.7电子病案可信归档模块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1.7.1病案经最终审核没有问题，即可操作归档，病案即置为归档状态，归档的病案可以进行后续打印、借阅。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1.7.2可以对归档后的病案加盖电子签章，并记录时间戳。电子签章可采用医院公章或科室专用章。支持病案每页签章、整份病案加盖骑缝章、隐藏章。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1.7.3提供对采集的电子签名校验功能，确保过程电子签名的真实、有效且数据未被篡改。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1.7.4提供过程电子签名中包含的时间戳展示，保障过程记录的权威时间源。投标文件中提供功能截图证明。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1.7.5支持归档后整份电子病案的版式文件签章校验功能。发生司法纠纷时，可对归档病案进行签章数据检验确认，从而保障档案归档后的数据有效性。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1.7.6针对已经归档的病案，用户可以操作取消归档，继续对病案进行补充采集或核对等处理。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1.7.7针对病案归档操作记录，提供科室维度的病案归档率统计，作为传统意义的归档率统计，包括24小时、48小时、3日、5日、7日回收率。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1.7.8针对系统无纸化病案文件、运行病历数字化翻拍病案文件占比，提供病案无纸化率统计，可直观展示医院脱纸程度。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1.8病案返修模块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1.8.1病案室核对发现病案问题，直接对病案发起退档，将病案退回EMR系统进行修改，退档后病案变更为“退档中”状态，便于标识跟踪。</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1.8.2支持整份病案退档，支持以业务系统厂商为单位的单类病历退档。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1.8.3退档环节可以记录退档原因，并返回给EMR系统中供医生查看，对照原因进行病历修改。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1.8.4支持退回消息通知，以接口方式通知业务系统，方便业务系统做展示。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1.8.5临床科室需要修改病历，主动向病案科发起召回申请，召回申请通过接口发送至归档系统。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1.8.6归档系统接收召回申请后形成申请记录，病案科即可进行召回审批，审批通过即可召回修改。如病案已打印，已导出，可驳回召回申请。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1.8.7针对返回业务系统修改的病案，修改后，可操作重采，完成病案的再次采集。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1.9病案安全管理及封存模块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1.9.1支持浏览水印、打印水印、封存水印的多场景应用。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1.9.2支持水印的自定义配置，包括用户名称、科室名称、医院名称、当前时间。投标文件中提供功能截图证明。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1.9.3支持归档病案的密级管理功能，可根据医院管理要求设置归档病案的保密等级，保密后病案根据用户权限提供相关查阅及管理功能。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1.9.4在系统中可以设置离院患者的病案封存,封存病案不可以再返回修改、患者打印、临床借阅。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1.9.5提供封存操作的完整记录，包括病案封存时间、操作人。并提供封存病案的打印和导出，配合线下封存流程使用。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1.9.6待解除医患纠纷，或达到封存年限的病案，可以操作病案解封，解封后的病案恢复解封前状态，可以继续浏览利用。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1.10病案检索及浏览模块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1.10.1系统提供病案号、住院号、患者姓名、患者身份证号的快捷查询功能。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1.10.2系统提供基于病案首页信息复杂检索功能。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1.10.3支持公式类的自定义检索功能，并可保存自定义检索公式。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1.10.4支持检索列表信息的Excel报表导出功能。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1.10.5系统提供标签快速检索，支持个人标签，科室标签。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1.10.6系统提供病案状态快速检索，包括采集中、待回收、已回收、待归档、已归档。1.10.7提供病案的浏览功能，可浏览完整病案文书，点击不同目录下文件即可展示对应文件内容。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1.10.8病案浏览过程中，可展示动态水印，如病案被拍摄泄漏，可通过水印追溯。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1.10.9提供病案双屏浏览功能，用户可左右双屏对照不同的病案文书，如同时浏览病案首页和病程记录，对比两份文书的内容是否一致。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1.10.10支持病案的多版本比对功能，可对比当前归档病案及返修前病案内容的对比浏览。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▲1.10.11支持当前报告的签名元数据浏览，针对病案签名数量、有效签名数量及签名报告数量进行展示。（需提供功能截图证明并加盖投标人公章）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1.11病案打印及导出模块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1.11.1提供打印检索功能，支持患者身份证号、病案号、住院号、患者姓名检索。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1.11.2提供病案目录勾选，可以灵活选择需要打印的文件。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1.11.3支持套餐打印功能，根据患者打印目的的不同，病案科对打印方案进行选择。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1.11.4系统可依据选择的打印内容自动计算所需要收取的费用。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1.11.5支持电子申请单患者确认书电子签名功能，并对签名信息进行关联留存。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1.11.6提供打印记录功能，打印的操作均被记录，包括打印申请人、打印操作人、打印时间、打印内容、打印费用。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1.11.7提供导出检索功能，支持患者身份证号、病案号、住院号、患者姓名检索。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1.11.8根据导出病案应用场景的不同，用户对导出方案进行选择，如死亡及非医嘱病历导出套餐等。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1.11.9系统提供病案PDF合并导出功能，需要导出的病案文件会合并为一个PDF文件。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1.11.10支持对导出的文件增加导出清单，清晰展示导出病案所包含的目录。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1.11.11支持对导出的文件增加目录标签，对导出病案内容一目了然，且方便浏览过程中通过标签快速跳转。</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1.11.12支持病案的安全导出功能，支持导出病案进行电子签章加盖。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1.12病案调阅及借阅模块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1.12.1提供浏览外链供医生工作站嵌入，可以通过住院号或病案号入参查看患者历次住院病案文书，辅助临床诊疗。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1.12.2支持院内多场景调阅功能，满足门诊、急诊及在院期间对患者历史归档病案的调阅浏览。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1.12.3医生可在借阅申请中对需要的病历进行查询，并发起申请，借阅申请填写内容，包括文档目录选择，申请目的、申请原因、借阅时长。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▲1.12.4支持申请人身份核验功能，可通过CA证书信息对申请人身份进行识别，并留存申请人相关记录。（需提供功能截图证明并加盖投标人公章）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1.12.5提供借阅车功能，临床医生可将需要借阅的病案批量加入借阅车，然后统一发起借阅。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1.12.6临床医生可通过患者信息、患者住院信息、标签信息进行快速检索，查找想要借阅的病案。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借阅申请提交后，病案管理员可在借阅审批中看到该申请信息。病案管理可以对借阅内容进行查询审批，若满足借阅条件可通过此申请，若不满足，可填写审批意见后返回给医生。病案管理员还可以针对个别敏感文件进行单个驳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1.12.8临床医生可在借阅历史跟进自己发起的借阅申请，跟踪审批进度，如果申请审批通过，则可浏览病案。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1.12.9病案借阅根据借阅时效性，自动判断借阅是否到期，到期病案自动归还，无法再继续浏览。</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1.13病案示踪管理模块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1.13.1系统提供病案管理流程时间轴示踪功能，完整展示病案从患者入院、出院、病案采集、病案回收、病案归档、病案打印、病案借阅各项操作及时间展示。时间轴以时间倒序展示。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1.13.2支持归档病案的全周期追踪，针对当前病案的流转状态进行追踪，如采集状态、回收状态、归档状态、召回状态等。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1.13.3支持数字化翻拍后纸质病案状态的示踪功能，如当前纸质病案签收情况、翻拍完成情况、装箱信息等。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1.13.4支持病历背景日志功能，对病历产生的系统、产生的时间、报告的签名情况进行状态展示。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1.14权限管理模块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1.14.1提供归档系统用户的创建、信息维护、权限分配，并对接医院人力资源和HIS系统，可根据接口数据自动更新用户信息。并提供Ukey信息维护，方便用户可以通过Ukey登录归档系统。（需提供功能截图证明并加盖投标人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1.14.2提供角色管理功能，针对不同科室、不同分工建立不同的角色身份，分配对应的权限，形成不同的权限包，以便分配给用户实现用户权限管理。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1.14.3系统提供病案目录维护功能，可以将涉及归档的目录完整维护到系统中，设定不同的目录ID，以支持归档自动分类。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1.14.4可以根据医院及科室的不同配置病案展示顺序，目录树结构、病案打印顺序，不同的目的可配置不同的打印方案、借阅方案。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1.14.5病案采集、回收、归档有严谨的病案状态流程和流程驱动，病案流程操作维护为病案管理流程提供完整的配置功能，支撑管理流程自动流转。</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1.14.6病案管理界面的查询条件提供病案信息检索条件的删减、顺序调整、默认选项的功能，方便用户针对使用场景或习惯进行对应调整。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1.14.7病案管理界面的病案信息展示可以进行删减、顺序调整、固定滚动等处理，方便用户清楚地查看病案信息。对已经回收的病案，用户可操作取消回收，继续进行病案采集或核对。</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OFD电子文档管理系统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★2.1硬件配置（不低于以下要求）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2.1.1设备高度:2U；</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2.1.2尺寸规格:500*430*89mm(长宽高)；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CPU:8核，2.8GHz；</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2.1.4内存:≥64G DDR4 ECC；</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2.1.5存储:≥4T；</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2.1.6网络接口:≥2*100/1000M 自适应网口；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2.1.7电源指标:550W·1+1 冗余电源。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（需提供以上内容的承诺函并加盖投标人公章，格式自拟）</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2.2.1签章处理能力：千兆网络环境下，签发200K OFD文件效率≥70次/秒；签发500K OFD文件效率≥25次/秒。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2.2.2支持将采集的PDF版式病案文件转换为符合GB/T 33190标准的OFD格式文件。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2.2.3支持归档环节对OFD版式病案文件加盖归档签章，在电子文件上显示签章图片，并记录时间戳，保护病案文件的完整性。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2.2.4支持使用 GM/T 0031安全电子签章密码技术规范，对OFD格式文档进行电子签章。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2.2.5支持关键字定位签章，支持文档中针对单个、多个和全部关键字进行签章。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2.2.6支持文档对指定坐标位置进行签章。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2.2.7支持每个文档首页签章或每页均签章。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2.2.8支持在OFD文档中加入电子印章，印章图片可隐藏。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2.2.9支持归档的电子病案OFD文件签章校验功能。可对归档病案进行签章数据检验确认，确保任何改动可被发现。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2.2.10系统提供OFD版式文件利用功能，支持OFD版式文件浏览、打印，并支持浏览时增加动态水印。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2.2.11提供服务器印章管理功能，支持对印章图片缩放，支持印章动态附文（处于印章图片上层的附加文字，可以动态变化）的设置。印章图片格式支持gif、png、jpg。支持国密标准（GM/T 0031-2014）的印章管理。印章制作时可关联证书，也可不关联证书。支持印章批量导入。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2.2.12提供证书管理功能，包括证书信任链管理、签名服务器证书管理，CRL管理等，遵循PKCS及X509 v3标准。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2.2.13提供签名密钥管理、签名策略管理、时间戳策略管理功能。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提供签章规则管理功能，对OFD签章制定相关的规则与标准，支持关键字定位与坐标定位，可以根据自身业务特点设置个性化签章规则，并且基于该规则进行查看预览，同时可设置对签章后的文档进行安全保护。（需提供功能截图证明并加盖投标人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2.2.15提供证书过期状态管理功能，显示已过期和有效期小于等于30天的证书状态，包括该证书的签名策略、证书主题和有效期天数（包括已过期）。</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单位证书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3.1功能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3.1.1可标识单位、组织网上身份。（需提供以上内容的承诺函并加盖投标人公章，格式自拟）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3.1.2该产品的签发机构须具备电子认证服务使用密码许可证。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▲3.1.3证书的签发运营系统（如电子认证服务系统）须通过三级等保测评。（需提供公安机关备案证明和测评报告关键页扫描件并加盖投标人公章，二者缺一不可）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证书在线网上自助服务平台须提供证书申请、证书变更、证书更新、证书补办、证书解锁、证书吊销、订单查询等功能；提供咨询热线、咨询邮箱、在线咨询等服务，可采用对话方式实时咨询证书办理、使用、售后等问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证书在线网上自助服务平台须提供常见问题操作指引，如证书及签章无纸化办理的申请流程、更新流程、解锁流程、变更流程、补办流程等的图文操作指引以及现场办理、邮寄办理的流程概述等，同时应提供证书及签章热点问题的在线解答功能，如证书业务办理及使用、证书申请表和采样表下载等。（需提供证书自助服务平台功能截图并加盖投标人公章）</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高拍仪</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4.1功能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4.1.1幅面：A4、A5。</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4.1.2像素：≥1000万。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4.1.3拍摄扫描速度：≤1秒。</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4.1.4数据接口：USB。</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4.1.5对焦方式：自动、手动对焦选择。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4.1.6加工方式：自动去黑边灰底。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4.1.7识别功能：自动寻边纠偏。</w:t>
      </w:r>
      <w:r/>
    </w:p>
    <w:p>
      <w:pPr>
        <w:numPr>
          <w:ilvl w:val="0"/>
          <w:numId w:val="1"/>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系统集成服务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5.1提供标准统一的对外集成接口。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5.2提供远程技术支持。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5.3提供完整的测试流程供集成商测试。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（二）商务要求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1.合同签订日期：项目中标后30日内签订合同。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需承诺：提供的所有资料（包含但不限于相关证书、功能界面截图、检测报告等）必须真实可靠和逐条响应，并在签订合同前提供上述证明材料给采购人，若未能在规定时间内提交真实可靠材料的视为自动放弃处理。（需提供承诺函并加盖投标人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在签订合同前可根据项目需要，要求中标单位提供所投的符合招标文件要求的产品和证明材料并通过对招标要求项的逐一对比和测试，如发现与标书要求或投标文件不一致或中标候选人有意拖延测试，将视为虚假应标并作为废标处理。因此所带来的所有损失由投标人自行承担（情节严重者将列入政府采购黑名单）。（需提供承诺函并加盖投标人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4.合同履行期限：交货期为合同签订后20天内，质保期为验收合格后3年。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5.项目工期：在合同签订、接到采购人通知开始实施之日起12个月内完成以下工作内容（无纸化病案全流程管理系统部署，设备上架，系统运行）。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本合同签订之日起15日内,供应商出具全额发票，采购人向供应商支付合同额的30%作为预付款；项目验收合格后凭验收单、收据和合同复印件15日内，采购人向供应商支付合同额的60%；项目整体验收合格后满12个月的15日内，采购人向供应商支付合同额的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（2）满足合同约定支付条件的，采购人收到投标人发票后10个工作日内，将资金支付到合同约定的投标人账户。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自验收合格之日起提供三年软硬件质保，免费送货、安装、培训。在质保期内提供7*24小时免费维护维修及技术支持；接到故障通知时，2小时内上门，24小时内解决问题。遇到特殊情况，根据医院安排提供人员保障服务。期限内每月巡检合同及项目清单中所包含设备，并认真做好巡检记录，巡检文本进行归档。巡检内容包括硬件设备运行状况、配套软件的运行情况，发现的问题及解决的方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8.投标人需承诺：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投标人需承诺支持对接医院信息系统（HIS）、实验室信息系统（LIS）、医学影像储备与传输系统（PACS）、手术与麻醉信息系统、电子病历系统（EMR）、护理系统、病理系统、康复系统、重症系统。否则视为自动放弃处理，所有损失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投标人中标后5个工作日内提供可信电子病案管理系统、OFD电子文档管理系统、单位证书原厂三年服务承诺函。所提供的材料均真实可靠，并在签订合同前将相应的证明材料（包含投标时所需提供的截图、证书复印件等材料）加盖原厂公章交由采购单位；若故意拖延或拒不提交材料的视为未实质响应，取消其中标权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以上需提供承诺函并加盖投标人公章，格式自拟。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9.项目验收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项目验收：经采购人及专家组验收合格为通过验收。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如出现以下情况，项目延期验收或不予验收：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（1）投标人产品如不符合合同质量、技术等要求，采购人将拒收，投标人除赔偿因此而给采购人造成的损失外，另承担合同总价5%的质量违约金。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（2）投标人不能如期完工，每超过一天，则按合同金额1%/天的违约金支付给采购人(因采购人付款引起的延迟除外)，工期延迟达到20天采购人可解除合同，投标人还需向采购人支付因延迟造成的所有经济损失。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（3）投标人如在扩容搬迁过程中造成业务数据丢失或业务长时间中断，投标人需赔偿因此而给采购人造成的损失，并且采购人有权解除合同。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（4）违约金：投标人未按服务需求提供服务的，每违约一次扣除合同金额千分之五违约金。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对加“★”项实质性要求，不允许负偏离，否则作无效标处理。对加“▲”项必须在响应文件中提供技术支持资料（如白皮书、彩页、手册、检测报告、软件系统功能截图等）。未提供技术支持资料的，评审时不予认可。</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五、残疾人福利性单位的价格扣除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451"/>
        <w:gridCol w:w="5080"/>
        <w:gridCol w:w="612"/>
        <w:gridCol w:w="78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采用低价优先法计算，即满足招标文件要求且评审价格最低的报价为评标基准价，其价格分为满分。其他供应商的价格分统一按照下列公式计算（小数点后保留二位）：价格分=（评标基准价/供应商报价）×30分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全部满足招标要求的得18分；打★号指标为必须满足项，如有负偏离将作为无效投标；打▲号为重要指标，有一项未提供证明材料的扣2分，其他指标有一项负偏离扣1分，扣完为止，严重负偏离影响设备性能的经半数以上评委认定，本项得零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响应文件中需提供★及▲参数或技术要求中注明需佐证材料参数的技术证明材料，且明确标明证明材料所在精确页码，证明材料包括但不限于公开发行的产品彩页、产品说明书、功能截图或第三方检测机构出具的检测报告等，未按要求提供的，视为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2.如果供应商提供虚假材料，一经查实，视为放弃中标资格。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110" w:firstLine="0"/>
              <w:jc w:val="both"/>
              <w:spacing w:before="11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评委根据投标人提供以下“无纸化病案全流程管理系统 ”演示内容评分（每位投标人演示视频时长总计不超过15分钟）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1.归档病案完整性校验功能</w:t>
            </w:r>
            <w:r>
              <w:rPr>
                <w:rFonts w:ascii="SimSun" w:hAnsi="SimSun" w:eastAsia="SimSun" w:cs="SimSun"/>
                <w:color w:val="000000"/>
                <w:sz w:val="21"/>
              </w:rPr>
              <w:t xml:space="preserve">（以下一项采用类似真实系统成功演示的，得2分，最高得2分；采用系统原型（DEMO）或 PPT成功演示的，得1分。）</w:t>
            </w:r>
            <w:r/>
          </w:p>
          <w:p>
            <w:pPr>
              <w:ind w:left="0" w:right="110" w:firstLine="0"/>
              <w:jc w:val="both"/>
              <w:spacing w:before="11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通过接口或视图方式采集HIS医嘱，比对医嘱与业务系统上传的病案文件是否匹配，能够对归档病案三单一致性进行缺项分析校验。病案管理模块可展示医嘱名称、执行时间、申请单号、医嘱状态等信息，并且可以查看对应报告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2.电子病案可信归档功能</w:t>
            </w:r>
            <w:r>
              <w:rPr>
                <w:rFonts w:ascii="SimSun" w:hAnsi="SimSun" w:eastAsia="SimSun" w:cs="SimSun"/>
                <w:color w:val="000000"/>
                <w:sz w:val="21"/>
              </w:rPr>
              <w:t xml:space="preserve">（以下一项采用类似真实系统成功演示的，得2分，最高得2分；采用系统原型（DEMO）或 PPT成功演示的，得1分。）</w:t>
            </w:r>
            <w:r/>
          </w:p>
          <w:p>
            <w:pPr>
              <w:ind w:left="0" w:right="110" w:firstLine="0"/>
              <w:jc w:val="both"/>
              <w:spacing w:before="11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支持归档后整份电子病案的版式文件签章校验功能。支持展示验签结果，包括签名域ID、签名时间、签名有效性、签名值、签名算法、证书有效期、时间戳来源等信息。发生司法纠纷时，可对归档病案进行签章数据检验确认，从而保障档案归档后的数据有效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3.病案检索及浏览功能：</w:t>
            </w:r>
            <w:r>
              <w:rPr>
                <w:rFonts w:ascii="SimSun" w:hAnsi="SimSun" w:eastAsia="SimSun" w:cs="SimSun"/>
                <w:color w:val="000000"/>
                <w:sz w:val="21"/>
              </w:rPr>
              <w:t xml:space="preserve">（以下两项采用类似真实系统成功演示每项的，得2分，最高得4分；采用系统原型（DEMO）或 PPT成功演示每项的，得1分。）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①系统提供根据病案状态快速检索，包括已出院、已采集、待回收、已回收、待归档、已归档。可根据病案状态进行不同的操作，待回收状态可执行病案回收操作、待归档状态可执行病案归档操作等。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②支持当前报告的签名元数据浏览，展示病案已签名数量、有效签名数量及签名报告数量。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4.签章规则管理功能</w:t>
            </w:r>
            <w:r>
              <w:rPr>
                <w:rFonts w:ascii="SimSun" w:hAnsi="SimSun" w:eastAsia="SimSun" w:cs="SimSun"/>
                <w:color w:val="000000"/>
                <w:sz w:val="21"/>
              </w:rPr>
              <w:t xml:space="preserve">（以下一项采用类似真实系统成功演示的，得2分，最高得2分；采用系统原型（DEMO）或 PPT成功演示的，得1分。）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①对OFD签章制定相关的规则与标准，支持关键字定位与坐标定位，可以根据自身业务特点设置个性化签章规则，并且基于该规则进行查看预览，同时可设置对签章后的文档进行安全保护。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5.专科单机检查设备联机功能</w:t>
            </w:r>
            <w:r>
              <w:rPr>
                <w:rFonts w:ascii="SimSun" w:hAnsi="SimSun" w:eastAsia="SimSun" w:cs="SimSun"/>
                <w:color w:val="000000"/>
                <w:sz w:val="21"/>
              </w:rPr>
              <w:t xml:space="preserve">（以下两项采用类似真实系统成功演示每项的，得2分，最高得4分；采用系统原型（DEMO）或 PPT成功演示每项的，得1分。）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①支持对无对外接口的单机设备，可支持自动将患者信息逐项填写到检查设备软件的登记界面中，无需人工逐项输入患者信息，避免人工录入过程中可能出现的错别字、漏项等问题。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②支持报告合成设置，能够将检查单信息、手动录入数据、报告签名、检查小项、诊断意见及自定义文本，自动填充到原始报告的指定位置，对原始报告进行二次加工处理，生成最终的报告。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未上传视频文件或因投标人自身原因视频文件无法打开或视频画面不清晰无法辨认的不得分。视频文件格式为*.mp4或*.avi，投标人须将视频文件分段压缩为*.zip文件上传(单个文件不得大于50M，所有文件总共不得大于300M)。文件上传方式见《操作手册》，上传的演示视频作为投标文件的组成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122" w:right="108" w:firstLine="0"/>
              <w:jc w:val="center"/>
              <w:spacing w:before="1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所提供的产品（所投可信电子病案管理系统、OFD电子文档管理系统、单位证书）为同一制造厂商，需要提供上述产品的软件著作权证书扫描件以及单位证书服务提供商工信部电子认证服务许可官网截图并加盖投标人公章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2.为保证医院可信电子病案管理系统安全稳定运行，需与医院现有电子认证平台无缝兼容，需提供电子认证平台产品原厂兼容证明材料并加盖投标人公章的，得2分。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项目需求理解方案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评委根据供应商提供的本项目需求理解方案（包括但不限于项目现状、建设背景、项目目标等）进行综合评分：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（1）上述内容完善、针对性强、重点难点把握准确、措施有力的，得5分；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（2）上述内容较完善、针对性较强、重点难点把握较准确、措施较有力的，得3分；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（3）上述内容一般、针对性、重点难点把握及措施一般的，得1分；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评委根据供应商提供的本项目总体技术方案（包括但不限于：设计思路、产品架构、业务流程、应用效果、合法合规性保障设计、方案先进性、可行性等）进行综合评分：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（1）上述内容详细、科学合理、可行性强的，得5分；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（2）上述内容较详细、较科学较合理、可行性较强的，得3分；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（3）上述内容基本详细、基本科学合理、基本可行的，得1分；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评委根据供应商提供的本项目整体实施方案（包括但不限于：项目进度计划、人员配置、风险控制管理、质量保障措施、信息安全管理措施、项目管理等）进行综合评分：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（1）上述内容详细、科学合理、可行性强的，得5分；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（2）上述内容较详细、较科学较合理、可行性较强的，得3分；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（3）上述内容基本详细、基本科学合理、基本可行的，得1分；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评委根据供应商提供的本项目售后服务方案（包括但不限于：技术支持服务体系、服务管理流程、服务管理流程等）进行综合评分：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（1）上述内容详细、科学合理、可行性强的，得5分；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（2）上述内容较详细、较科学较合理、可行性较强的，得3分；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（3）上述内容基本详细、基本科学合理、基本可行的，得1分；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3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评委根据供应商提供的本项目培训方案（包括但不限于：培训计划、培训方法、培训质量控制等）进行综合评分：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（1）上述内容详细、科学合理、可行性强的，得3分；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（2）上述内容较详细、较科学较合理、可行性较强的，得2分；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（3）上述内容基本详细、基本科学合理、基本可行的，得1分；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3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（1）项目经理具有计算机技术与软件专业技术资格证书高级及以上的（信息系统项目管理师）得2分；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团队成员（除项目经理)具有计算机技术与软件专业技术资格证书高级（网络规划设计师）、计算机技术与软件专业技术资格证书高级（系统架构设计师）、计算机技术与软件专业技术资格证书中级（网络工程师）、计算机技术与软件专业技术资格证书中级（系统集成项目管理工程师）、注册信息安全证书（CISP）、信息安全保障人员认证证书（CISAW），每有1人得1分，最高得 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（以上提供有效期内证书扫描件及投标人为其缴纳近半年内任意一个月的社保证明材料并加盖投标人公章，一人同时具有多证不兼得分）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本次项目所引入的电子病案应具备完整的法律效力，提供案例司法鉴定文件截图及司法鉴定机构出具的合法性声明书扫描件并加盖投标人公章得3分，未提供或提供不齐全的不得分。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 2020 年1月1日（以合同签订日期为准）以来承接过类似医院全流程无纸化项目建设案例，所投软件产品在电子病历系统功能应用水平分级评价上具备过5级及以上的，每提供一个得1分，最多得3分。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注：提供案例合同及评级的证明材料扫描件并加盖公章，未提供或提供不齐全的不得分。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2"/>
        <w:gridCol w:w="3362"/>
        <w:gridCol w:w="1943"/>
        <w:gridCol w:w="2151"/>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1216"/>
        <w:gridCol w:w="1755"/>
        <w:gridCol w:w="837"/>
        <w:gridCol w:w="714"/>
        <w:gridCol w:w="685"/>
        <w:gridCol w:w="828"/>
        <w:gridCol w:w="126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2.“投标分项报价表”中“投标总报价”应当与“开标一览表”中“投标总报价”一致。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ff"/>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ff"/>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Arial" w:hAnsi="Arial" w:eastAsia="Arial" w:cs="Arial"/>
          <w:i/>
          <w:color w:val="000000"/>
          <w:sz w:val="21"/>
          <w:u w:val="single"/>
        </w:rPr>
        <w:t xml:space="preserve">（产品名称1）</w:t>
      </w:r>
      <w:r>
        <w:rPr>
          <w:rFonts w:ascii="Arial" w:hAnsi="Arial" w:eastAsia="Arial" w:cs="Arial"/>
          <w:i/>
          <w:color w:val="000000"/>
          <w:sz w:val="21"/>
          <w:vertAlign w:val="superscript"/>
        </w:rPr>
        <w:t xml:space="preserve">1</w:t>
      </w:r>
      <w:r>
        <w:rPr>
          <w:rFonts w:ascii="Arial" w:hAnsi="Arial" w:eastAsia="Arial" w:cs="Arial"/>
          <w:color w:val="000000"/>
          <w:sz w:val="21"/>
        </w:rPr>
        <w:t xml:space="preserve">，生产厂为</w:t>
      </w:r>
      <w:r>
        <w:rPr>
          <w:rFonts w:ascii="Arial" w:hAnsi="Arial" w:eastAsia="Arial" w:cs="Arial"/>
          <w:i/>
          <w:color w:val="000000"/>
          <w:sz w:val="21"/>
          <w:u w:val="single"/>
        </w:rPr>
        <w:t xml:space="preserve">（</w:t>
      </w:r>
      <w:r>
        <w:rPr>
          <w:rFonts w:ascii="Arial" w:hAnsi="Arial" w:eastAsia="Arial" w:cs="Arial"/>
          <w:color w:val="000000"/>
          <w:sz w:val="21"/>
          <w:u w:val="single"/>
        </w:rPr>
        <w:t xml:space="preserve">厂名</w:t>
      </w:r>
      <w:r>
        <w:rPr>
          <w:rFonts w:ascii="Arial" w:hAnsi="Arial" w:eastAsia="Arial" w:cs="Arial"/>
          <w:i/>
          <w:color w:val="000000"/>
          <w:sz w:val="21"/>
          <w:u w:val="single"/>
        </w:rPr>
        <w:t xml:space="preserve">）</w:t>
      </w:r>
      <w:r>
        <w:rPr>
          <w:rFonts w:ascii="Arial" w:hAnsi="Arial" w:eastAsia="Arial" w:cs="Arial"/>
          <w:i/>
          <w:color w:val="000000"/>
          <w:sz w:val="21"/>
          <w:vertAlign w:val="superscript"/>
        </w:rPr>
        <w:t xml:space="preserve">2</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i/>
          <w:color w:val="000000"/>
          <w:sz w:val="21"/>
          <w:vertAlign w:val="superscript"/>
        </w:rPr>
        <w:t xml:space="preserve">3</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i/>
          <w:color w:val="000000"/>
          <w:sz w:val="21"/>
          <w:vertAlign w:val="superscript"/>
        </w:rPr>
        <w:t xml:space="preserve">4</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i/>
          <w:color w:val="000000"/>
          <w:sz w:val="21"/>
          <w:vertAlign w:val="superscript"/>
        </w:rPr>
        <w:t xml:space="preserve">5</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Arial" w:hAnsi="Arial" w:eastAsia="Arial" w:cs="Arial"/>
          <w:i/>
          <w:color w:val="000000"/>
          <w:sz w:val="21"/>
          <w:u w:val="single"/>
        </w:rPr>
        <w:t xml:space="preserve">（产品名称2）</w:t>
      </w:r>
      <w:r>
        <w:rPr>
          <w:rFonts w:ascii="Arial" w:hAnsi="Arial" w:eastAsia="Arial" w:cs="Arial"/>
          <w:color w:val="000000"/>
          <w:sz w:val="21"/>
        </w:rPr>
        <w:t xml:space="preserve">，生产厂为</w:t>
      </w:r>
      <w:r>
        <w:rPr>
          <w:rFonts w:ascii="Arial" w:hAnsi="Arial" w:eastAsia="Arial" w:cs="Arial"/>
          <w:i/>
          <w:color w:val="000000"/>
          <w:sz w:val="21"/>
          <w:u w:val="single"/>
        </w:rPr>
        <w:t xml:space="preserve">（厂名）</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ff"/>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ff"/>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ff"/>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ff"/>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ff"/>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1</cp:revision>
  <dcterms:created xsi:type="dcterms:W3CDTF">2026-03-06T03:05:30Z</dcterms:created>
  <dcterms:modified xsi:type="dcterms:W3CDTF">2026-03-13T02:24:36Z</dcterms:modified>
</cp:coreProperties>
</file>